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AEA42" w14:textId="77777777" w:rsidR="004E24CE" w:rsidRDefault="00000000">
      <w:pPr>
        <w:spacing w:after="10"/>
        <w:ind w:left="21" w:right="0"/>
        <w:jc w:val="center"/>
      </w:pPr>
      <w:r>
        <w:rPr>
          <w:b/>
        </w:rPr>
        <w:t>BOARD OF PUBLIC WORKS ADVISORY MEETING</w:t>
      </w:r>
    </w:p>
    <w:p w14:paraId="57D9CBA7" w14:textId="77777777" w:rsidR="004E24CE" w:rsidRDefault="00000000">
      <w:pPr>
        <w:ind w:left="21" w:right="0"/>
        <w:jc w:val="center"/>
      </w:pPr>
      <w:r>
        <w:rPr>
          <w:b/>
        </w:rPr>
        <w:t>November 12, 2024</w:t>
      </w:r>
    </w:p>
    <w:p w14:paraId="5966B22A" w14:textId="77777777" w:rsidR="004E24CE" w:rsidRDefault="00000000" w:rsidP="00B97D72">
      <w:pPr>
        <w:pStyle w:val="NoSpacing"/>
      </w:pPr>
      <w:r>
        <w:t>MEMBERS Attending: Chairman - Todd Swanson, Troy Winkleman, Steve Rudnicki, Jim Simpson, and Dennis Lutes</w:t>
      </w:r>
    </w:p>
    <w:p w14:paraId="6EBC9B47" w14:textId="77777777" w:rsidR="00B97D72" w:rsidRDefault="00B97D72" w:rsidP="00B97D72">
      <w:pPr>
        <w:pStyle w:val="NoSpacing"/>
      </w:pPr>
    </w:p>
    <w:p w14:paraId="341525E0" w14:textId="2CC3CDD8" w:rsidR="00B97D72" w:rsidRDefault="00B97D72" w:rsidP="00B97D72">
      <w:pPr>
        <w:pStyle w:val="NoSpacing"/>
      </w:pPr>
      <w:r>
        <w:t>OTH</w:t>
      </w:r>
      <w:r>
        <w:t>ERS: Andrew Thompson, Erin Schuster, and Dan Hogg (code inspector)</w:t>
      </w:r>
    </w:p>
    <w:p w14:paraId="46F67B0C" w14:textId="77777777" w:rsidR="00B97D72" w:rsidRDefault="00B97D72" w:rsidP="00B97D72">
      <w:pPr>
        <w:pStyle w:val="NoSpacing"/>
      </w:pPr>
    </w:p>
    <w:p w14:paraId="71192E13" w14:textId="549DDB64" w:rsidR="00B97D72" w:rsidRDefault="00B97D72" w:rsidP="00B97D72">
      <w:pPr>
        <w:pStyle w:val="NoSpacing"/>
        <w:rPr>
          <w:b/>
        </w:rPr>
      </w:pPr>
      <w:r>
        <w:t xml:space="preserve">MINUTES: </w:t>
      </w:r>
      <w:r>
        <w:rPr>
          <w:b/>
        </w:rPr>
        <w:t xml:space="preserve"> </w:t>
      </w:r>
      <w:r>
        <w:t xml:space="preserve">  </w:t>
      </w:r>
      <w:r>
        <w:rPr>
          <w:b/>
        </w:rPr>
        <w:t>A motion to approve the minutes to the 8 October meeting was made by Troy Winkleman and seconded by Steve Rudnicki.  The motion was passed unanimously.</w:t>
      </w:r>
    </w:p>
    <w:p w14:paraId="106082B6" w14:textId="77777777" w:rsidR="00B97D72" w:rsidRDefault="00B97D72" w:rsidP="00B97D72">
      <w:pPr>
        <w:pStyle w:val="NoSpacing"/>
      </w:pPr>
    </w:p>
    <w:p w14:paraId="512D897F" w14:textId="78DB4E87" w:rsidR="00B97D72" w:rsidRDefault="00B97D72" w:rsidP="00B97D72">
      <w:pPr>
        <w:pStyle w:val="NoSpacing"/>
      </w:pPr>
      <w:r>
        <w:t>OLD BUSINESS:</w:t>
      </w:r>
    </w:p>
    <w:p w14:paraId="5B00A6D3" w14:textId="77777777" w:rsidR="00B97D72" w:rsidRDefault="00B97D72" w:rsidP="00B97D72">
      <w:pPr>
        <w:pStyle w:val="NoSpacing"/>
      </w:pPr>
      <w:r>
        <w:t xml:space="preserve">Andrew provided an update of on-going, and past projects, as well as the activities of the Village DPW departments.  Regarding the future work at the WPCF, Andrew advised the Village is waiting on notice of grant funding to proceed with this work.  Andrew noted the EDA grant application was completed and submitted. </w:t>
      </w:r>
    </w:p>
    <w:p w14:paraId="121BD7AC" w14:textId="77777777" w:rsidR="00B97D72" w:rsidRDefault="00B97D72" w:rsidP="00B97D72">
      <w:pPr>
        <w:pStyle w:val="NoSpacing"/>
        <w:rPr>
          <w:b/>
        </w:rPr>
      </w:pPr>
    </w:p>
    <w:p w14:paraId="68C60B1C" w14:textId="0CC8C024" w:rsidR="00B97D72" w:rsidRDefault="00B97D72" w:rsidP="00B97D72">
      <w:pPr>
        <w:pStyle w:val="NoSpacing"/>
      </w:pPr>
      <w:r>
        <w:t xml:space="preserve">Andrew updated information on Electric Dept. projects.  Andrew indicated he is expecting to receive the bid specs for the new transformers soon.  He intends to put them out for bid ASAP.  Andrew also noted that bids for new circuit switches would be before the Village Board for approval at their next meeting.  He expected the low bidder to get the award. </w:t>
      </w:r>
    </w:p>
    <w:p w14:paraId="4E623DA5" w14:textId="77777777" w:rsidR="00645260" w:rsidRDefault="00645260" w:rsidP="00B97D72">
      <w:pPr>
        <w:pStyle w:val="NoSpacing"/>
      </w:pPr>
    </w:p>
    <w:p w14:paraId="10A52B9C" w14:textId="77777777" w:rsidR="00B97D72" w:rsidRDefault="00B97D72" w:rsidP="00B97D72">
      <w:pPr>
        <w:spacing w:after="0"/>
        <w:ind w:left="-5" w:right="0"/>
      </w:pPr>
      <w:r>
        <w:t xml:space="preserve">Regarding the study for a second primary feeder to the Village, Andrew advised the grant application for the NYSERDA grant was submitted last month.  He expected to hear back about an award by the end of the year.  Andrew also continues to wait for notice on EFC grant application for projects on the Water System Master Plan, prepared by MRB. </w:t>
      </w:r>
    </w:p>
    <w:p w14:paraId="2B86AB82" w14:textId="77777777" w:rsidR="00B97D72" w:rsidRDefault="00B97D72" w:rsidP="00B97D72">
      <w:pPr>
        <w:spacing w:after="0" w:line="259" w:lineRule="auto"/>
        <w:ind w:left="0" w:right="0" w:firstLine="0"/>
      </w:pPr>
      <w:r>
        <w:t xml:space="preserve"> </w:t>
      </w:r>
    </w:p>
    <w:p w14:paraId="686E57AA" w14:textId="23439A02" w:rsidR="00B97D72" w:rsidRDefault="00B97D72" w:rsidP="00B97D72">
      <w:pPr>
        <w:spacing w:after="0"/>
        <w:ind w:left="-5" w:right="0"/>
      </w:pPr>
      <w:r>
        <w:t xml:space="preserve">Regarding the foundation wall of the pumphouse in the gorge, Erin indicated H&amp;K has completed the emergency work to repair the wall deterioration and cracking.  </w:t>
      </w:r>
      <w:r w:rsidR="00645260">
        <w:t>They did</w:t>
      </w:r>
      <w:r>
        <w:t xml:space="preserve"> a good job completing the work in four days. </w:t>
      </w:r>
    </w:p>
    <w:p w14:paraId="6C2612DC" w14:textId="77777777" w:rsidR="00B97D72" w:rsidRDefault="00B97D72" w:rsidP="00B97D72">
      <w:pPr>
        <w:spacing w:after="0" w:line="259" w:lineRule="auto"/>
        <w:ind w:left="0" w:right="0" w:firstLine="0"/>
      </w:pPr>
      <w:r>
        <w:t xml:space="preserve"> </w:t>
      </w:r>
    </w:p>
    <w:p w14:paraId="0BAE76AA" w14:textId="77777777" w:rsidR="00B97D72" w:rsidRDefault="00B97D72" w:rsidP="00B97D72">
      <w:pPr>
        <w:ind w:left="-5" w:right="0"/>
      </w:pPr>
      <w:r>
        <w:t>Andrew updated the progress on the manhole replacement project at Growers.  He indicated that Kingsview had started the boring under the RR on Monday (11</w:t>
      </w:r>
      <w:r>
        <w:rPr>
          <w:sz w:val="18"/>
          <w:vertAlign w:val="superscript"/>
        </w:rPr>
        <w:t>th</w:t>
      </w:r>
      <w:r>
        <w:t xml:space="preserve">) and anticipated completing contract work by the end of November.  </w:t>
      </w:r>
    </w:p>
    <w:p w14:paraId="3F0B0B3C" w14:textId="77777777" w:rsidR="00B97D72" w:rsidRDefault="00B97D72" w:rsidP="00B97D72">
      <w:pPr>
        <w:ind w:left="-5" w:right="0"/>
      </w:pPr>
      <w:r>
        <w:t xml:space="preserve">The CGR report and recommendations is still a topic Andrew wants to address. We will discuss key recommendations next month.   </w:t>
      </w:r>
    </w:p>
    <w:p w14:paraId="25BACE78" w14:textId="77777777" w:rsidR="00B97D72" w:rsidRDefault="00B97D72" w:rsidP="00B97D72">
      <w:pPr>
        <w:ind w:left="-5" w:right="0"/>
      </w:pPr>
      <w:r>
        <w:t xml:space="preserve">Regarding the fiber-optic owner/operator issue and the NYS Connect All Grant, Andrew advised he is waiting to hear on the grant application.  </w:t>
      </w:r>
    </w:p>
    <w:p w14:paraId="71AE2870" w14:textId="77777777" w:rsidR="00645260" w:rsidRDefault="00645260" w:rsidP="00645260">
      <w:pPr>
        <w:ind w:left="-5" w:right="0"/>
      </w:pPr>
      <w:r>
        <w:lastRenderedPageBreak/>
        <w:t xml:space="preserve">Regarding the electric rate increase the request was reviewed by the PSC, an exit conference was held, and a rate increase has been approved slightly less than requested.  Andrew noted the expected rate increase would be January 1, 2025.    </w:t>
      </w:r>
    </w:p>
    <w:p w14:paraId="41524AF9" w14:textId="77777777" w:rsidR="00645260" w:rsidRDefault="00645260" w:rsidP="00645260">
      <w:pPr>
        <w:ind w:left="-5" w:right="0"/>
      </w:pPr>
      <w:r>
        <w:t xml:space="preserve">Regarding the Drinking Water Source Protection Plan, Erin advised that Sarah </w:t>
      </w:r>
      <w:proofErr w:type="spellStart"/>
      <w:r>
        <w:t>Swinko</w:t>
      </w:r>
      <w:proofErr w:type="spellEnd"/>
      <w:r>
        <w:t xml:space="preserve">, Southern Tier West, had completed the revised plan to meet DEC’s new format.  Erin also noted that the property owner west of the reservoir would be willing to allow a 100’ easement to act as a buffer zone to the water supply source.   </w:t>
      </w:r>
    </w:p>
    <w:p w14:paraId="0D12F6B8" w14:textId="77777777" w:rsidR="00645260" w:rsidRDefault="00645260" w:rsidP="00645260">
      <w:pPr>
        <w:ind w:left="-5" w:right="0"/>
      </w:pPr>
      <w:r>
        <w:t>Regarding the Welch building special use permit, Andrew noted the Village had developed a plan to offset some of the north side business electric load with an estimated cost of $130K.  This cost would be identified to the developer as a project cost to them.</w:t>
      </w:r>
    </w:p>
    <w:p w14:paraId="5612160F" w14:textId="77777777" w:rsidR="00645260" w:rsidRDefault="00645260" w:rsidP="00645260">
      <w:pPr>
        <w:ind w:left="-5" w:right="0"/>
      </w:pPr>
      <w:r>
        <w:t>Dennis Lutes noted that there was a meeting with Swim NY, related to the grant for the pool rehab.  Paperwork is to be completed as a first step.  Dennis also introduced Dan Hogg as the new Village code enforcement rep.  He will be looking at conducting inspections on public buildings.  He can be reached at 716-954-0159.</w:t>
      </w:r>
    </w:p>
    <w:p w14:paraId="114B3A6B" w14:textId="79EB61C1" w:rsidR="00645260" w:rsidRDefault="00645260" w:rsidP="00645260">
      <w:pPr>
        <w:ind w:left="-5" w:right="0"/>
      </w:pPr>
      <w:r w:rsidRPr="00645260">
        <w:t xml:space="preserve"> </w:t>
      </w:r>
      <w:r>
        <w:t>REVIEW OF DEPARTMENT HEADS:</w:t>
      </w:r>
    </w:p>
    <w:p w14:paraId="0E0CD71E" w14:textId="77777777" w:rsidR="00645260" w:rsidRDefault="00645260" w:rsidP="00645260">
      <w:pPr>
        <w:ind w:left="-5" w:right="0"/>
      </w:pPr>
      <w:r>
        <w:t>Public Works – Holt St. water main replacement continues with service connections.  Leaf pickup throughout Village.  Andrew noted there were 3 new employees.</w:t>
      </w:r>
    </w:p>
    <w:p w14:paraId="1DA54EE0" w14:textId="77777777" w:rsidR="00645260" w:rsidRDefault="00645260" w:rsidP="00645260">
      <w:pPr>
        <w:ind w:left="-5" w:right="0"/>
      </w:pPr>
      <w:r>
        <w:t xml:space="preserve">Electric Dept. – Reconductoring Academy St. from Grove to Hardenburg continues. Need more new poles.  Working on tree trimming. </w:t>
      </w:r>
    </w:p>
    <w:p w14:paraId="69CFAAF5" w14:textId="77777777" w:rsidR="00645260" w:rsidRDefault="00645260" w:rsidP="00645260">
      <w:pPr>
        <w:ind w:left="-5" w:right="0"/>
      </w:pPr>
      <w:r>
        <w:t>Water Dept. – Operations, lead service line inspections report submitted to EPA/DEC. Flushing hydrants.</w:t>
      </w:r>
    </w:p>
    <w:p w14:paraId="5EDE730F" w14:textId="77777777" w:rsidR="00645260" w:rsidRDefault="00645260" w:rsidP="00645260">
      <w:pPr>
        <w:ind w:left="-5" w:right="0"/>
      </w:pPr>
      <w:r>
        <w:t>Sewer Dept. – Operations, looking to fill mechanic position.</w:t>
      </w:r>
    </w:p>
    <w:p w14:paraId="16F10289" w14:textId="77777777" w:rsidR="00645260" w:rsidRDefault="00645260" w:rsidP="00645260">
      <w:pPr>
        <w:ind w:left="-5" w:right="0"/>
      </w:pPr>
      <w:r>
        <w:t xml:space="preserve">NEW BUSINESS/OPEN DISCUSSION: Andrew noted the Village was awarded a $90K grant from Amer. Power Asso. DEED program to monitor power on distribution lines. </w:t>
      </w:r>
    </w:p>
    <w:p w14:paraId="36FAED74" w14:textId="77777777" w:rsidR="00645260" w:rsidRDefault="00645260" w:rsidP="00645260">
      <w:pPr>
        <w:ind w:left="21" w:right="11"/>
        <w:jc w:val="center"/>
      </w:pPr>
      <w:r>
        <w:rPr>
          <w:b/>
        </w:rPr>
        <w:t>Steve Rudnicki made the motion to adjourn, seconded by Troy Winkleman and unanimously passed.</w:t>
      </w:r>
    </w:p>
    <w:p w14:paraId="53745102" w14:textId="77777777" w:rsidR="00645260" w:rsidRDefault="00645260" w:rsidP="00645260">
      <w:pPr>
        <w:ind w:left="-5" w:right="0"/>
      </w:pPr>
      <w:r>
        <w:t xml:space="preserve">There will be no meeting in December.  The next Advisory Board meeting was scheduled for 14 January 2025, at 6:30. </w:t>
      </w:r>
    </w:p>
    <w:p w14:paraId="2B8FB687" w14:textId="305499B6" w:rsidR="00645260" w:rsidRPr="00645260" w:rsidRDefault="00645260" w:rsidP="00645260">
      <w:pPr>
        <w:pStyle w:val="NoSpacing"/>
      </w:pPr>
    </w:p>
    <w:p w14:paraId="0030088B" w14:textId="77777777" w:rsidR="00645260" w:rsidRDefault="00645260" w:rsidP="00645260">
      <w:pPr>
        <w:pStyle w:val="NoSpacing"/>
      </w:pPr>
    </w:p>
    <w:tbl>
      <w:tblPr>
        <w:tblStyle w:val="TableGrid"/>
        <w:tblpPr w:vertAnchor="page" w:horzAnchor="page" w:tblpX="340" w:tblpY="14559"/>
        <w:tblOverlap w:val="never"/>
        <w:tblW w:w="11550" w:type="dxa"/>
        <w:tblInd w:w="0" w:type="dxa"/>
        <w:tblCellMar>
          <w:top w:w="153" w:type="dxa"/>
          <w:left w:w="165" w:type="dxa"/>
          <w:bottom w:w="0" w:type="dxa"/>
          <w:right w:w="115" w:type="dxa"/>
        </w:tblCellMar>
        <w:tblLook w:val="04A0" w:firstRow="1" w:lastRow="0" w:firstColumn="1" w:lastColumn="0" w:noHBand="0" w:noVBand="1"/>
      </w:tblPr>
      <w:tblGrid>
        <w:gridCol w:w="9396"/>
        <w:gridCol w:w="2154"/>
      </w:tblGrid>
      <w:tr w:rsidR="00645260" w14:paraId="7F664DDB" w14:textId="77777777" w:rsidTr="00B3341D">
        <w:trPr>
          <w:trHeight w:val="493"/>
        </w:trPr>
        <w:tc>
          <w:tcPr>
            <w:tcW w:w="9396" w:type="dxa"/>
            <w:tcBorders>
              <w:top w:val="single" w:sz="6" w:space="0" w:color="000000"/>
              <w:left w:val="single" w:sz="6" w:space="0" w:color="000000"/>
              <w:bottom w:val="single" w:sz="6" w:space="0" w:color="000000"/>
              <w:right w:val="nil"/>
            </w:tcBorders>
            <w:shd w:val="clear" w:color="auto" w:fill="953734"/>
          </w:tcPr>
          <w:p w14:paraId="348017D2" w14:textId="77777777" w:rsidR="00645260" w:rsidRDefault="00645260" w:rsidP="00B3341D">
            <w:pPr>
              <w:spacing w:after="0" w:line="259" w:lineRule="auto"/>
              <w:ind w:left="0" w:right="271" w:firstLine="0"/>
              <w:jc w:val="center"/>
            </w:pPr>
            <w:r>
              <w:rPr>
                <w:color w:val="FFFFFF"/>
              </w:rPr>
              <w:t xml:space="preserve">Bo a r d o f P u b l </w:t>
            </w:r>
            <w:proofErr w:type="spellStart"/>
            <w:r>
              <w:rPr>
                <w:color w:val="FFFFFF"/>
              </w:rPr>
              <w:t>i</w:t>
            </w:r>
            <w:proofErr w:type="spellEnd"/>
            <w:r>
              <w:rPr>
                <w:color w:val="FFFFFF"/>
              </w:rPr>
              <w:t xml:space="preserve"> c W o r k s A d v </w:t>
            </w:r>
            <w:proofErr w:type="spellStart"/>
            <w:r>
              <w:rPr>
                <w:color w:val="FFFFFF"/>
              </w:rPr>
              <w:t>i</w:t>
            </w:r>
            <w:proofErr w:type="spellEnd"/>
            <w:r>
              <w:rPr>
                <w:color w:val="FFFFFF"/>
              </w:rPr>
              <w:t xml:space="preserve"> s o r y B o a r d               1 1 / 1 2 / 2 4  </w:t>
            </w:r>
          </w:p>
        </w:tc>
        <w:tc>
          <w:tcPr>
            <w:tcW w:w="2154" w:type="dxa"/>
            <w:tcBorders>
              <w:top w:val="single" w:sz="6" w:space="0" w:color="000000"/>
              <w:left w:val="nil"/>
              <w:bottom w:val="single" w:sz="6" w:space="0" w:color="000000"/>
              <w:right w:val="single" w:sz="6" w:space="0" w:color="000000"/>
            </w:tcBorders>
            <w:shd w:val="clear" w:color="auto" w:fill="953734"/>
          </w:tcPr>
          <w:p w14:paraId="311EA32A" w14:textId="77777777" w:rsidR="00645260" w:rsidRDefault="00645260" w:rsidP="00B3341D">
            <w:pPr>
              <w:spacing w:after="0" w:line="259" w:lineRule="auto"/>
              <w:ind w:left="0" w:right="0" w:firstLine="0"/>
            </w:pPr>
            <w:r>
              <w:rPr>
                <w:color w:val="FFFFFF"/>
              </w:rPr>
              <w:t>Page 2</w:t>
            </w:r>
          </w:p>
        </w:tc>
      </w:tr>
    </w:tbl>
    <w:p w14:paraId="58E7633F" w14:textId="77777777" w:rsidR="00B97D72" w:rsidRDefault="00B97D72">
      <w:pPr>
        <w:ind w:left="-5" w:right="0"/>
      </w:pPr>
    </w:p>
    <w:tbl>
      <w:tblPr>
        <w:tblStyle w:val="TableGrid"/>
        <w:tblpPr w:vertAnchor="page" w:horzAnchor="page" w:tblpX="340" w:tblpY="14559"/>
        <w:tblOverlap w:val="never"/>
        <w:tblW w:w="11550" w:type="dxa"/>
        <w:tblInd w:w="0" w:type="dxa"/>
        <w:tblCellMar>
          <w:top w:w="153" w:type="dxa"/>
          <w:left w:w="165" w:type="dxa"/>
          <w:bottom w:w="0" w:type="dxa"/>
          <w:right w:w="115" w:type="dxa"/>
        </w:tblCellMar>
        <w:tblLook w:val="04A0" w:firstRow="1" w:lastRow="0" w:firstColumn="1" w:lastColumn="0" w:noHBand="0" w:noVBand="1"/>
      </w:tblPr>
      <w:tblGrid>
        <w:gridCol w:w="9396"/>
        <w:gridCol w:w="2154"/>
      </w:tblGrid>
      <w:tr w:rsidR="004E24CE" w14:paraId="6FD392EC" w14:textId="77777777">
        <w:trPr>
          <w:trHeight w:val="493"/>
        </w:trPr>
        <w:tc>
          <w:tcPr>
            <w:tcW w:w="9396" w:type="dxa"/>
            <w:tcBorders>
              <w:top w:val="single" w:sz="6" w:space="0" w:color="000000"/>
              <w:left w:val="single" w:sz="6" w:space="0" w:color="000000"/>
              <w:bottom w:val="single" w:sz="6" w:space="0" w:color="000000"/>
              <w:right w:val="nil"/>
            </w:tcBorders>
            <w:shd w:val="clear" w:color="auto" w:fill="953734"/>
          </w:tcPr>
          <w:p w14:paraId="56542C0F" w14:textId="065C3C51" w:rsidR="004E24CE" w:rsidRDefault="004E24CE">
            <w:pPr>
              <w:spacing w:after="0" w:line="259" w:lineRule="auto"/>
              <w:ind w:left="0" w:right="271" w:firstLine="0"/>
              <w:jc w:val="center"/>
            </w:pPr>
          </w:p>
        </w:tc>
        <w:tc>
          <w:tcPr>
            <w:tcW w:w="2154" w:type="dxa"/>
            <w:tcBorders>
              <w:top w:val="single" w:sz="6" w:space="0" w:color="000000"/>
              <w:left w:val="nil"/>
              <w:bottom w:val="single" w:sz="6" w:space="0" w:color="000000"/>
              <w:right w:val="single" w:sz="6" w:space="0" w:color="000000"/>
            </w:tcBorders>
            <w:shd w:val="clear" w:color="auto" w:fill="953734"/>
          </w:tcPr>
          <w:p w14:paraId="762B2266" w14:textId="0EE51B7D" w:rsidR="004E24CE" w:rsidRDefault="004E24CE">
            <w:pPr>
              <w:spacing w:after="0" w:line="259" w:lineRule="auto"/>
              <w:ind w:left="0" w:right="0" w:firstLine="0"/>
            </w:pPr>
          </w:p>
        </w:tc>
      </w:tr>
    </w:tbl>
    <w:p w14:paraId="5A231AF8" w14:textId="435A3009" w:rsidR="004E24CE" w:rsidRDefault="004E24CE">
      <w:pPr>
        <w:ind w:left="-5" w:right="0"/>
      </w:pPr>
    </w:p>
    <w:tbl>
      <w:tblPr>
        <w:tblStyle w:val="TableGrid"/>
        <w:tblpPr w:vertAnchor="page" w:horzAnchor="page" w:tblpX="340" w:tblpY="14559"/>
        <w:tblOverlap w:val="never"/>
        <w:tblW w:w="11550" w:type="dxa"/>
        <w:tblInd w:w="0" w:type="dxa"/>
        <w:tblCellMar>
          <w:top w:w="153" w:type="dxa"/>
          <w:left w:w="165" w:type="dxa"/>
          <w:bottom w:w="0" w:type="dxa"/>
          <w:right w:w="115" w:type="dxa"/>
        </w:tblCellMar>
        <w:tblLook w:val="04A0" w:firstRow="1" w:lastRow="0" w:firstColumn="1" w:lastColumn="0" w:noHBand="0" w:noVBand="1"/>
      </w:tblPr>
      <w:tblGrid>
        <w:gridCol w:w="9396"/>
        <w:gridCol w:w="2154"/>
      </w:tblGrid>
      <w:tr w:rsidR="004E24CE" w14:paraId="16CE974E" w14:textId="77777777">
        <w:trPr>
          <w:trHeight w:val="493"/>
        </w:trPr>
        <w:tc>
          <w:tcPr>
            <w:tcW w:w="9396" w:type="dxa"/>
            <w:tcBorders>
              <w:top w:val="single" w:sz="6" w:space="0" w:color="000000"/>
              <w:left w:val="single" w:sz="6" w:space="0" w:color="000000"/>
              <w:bottom w:val="single" w:sz="6" w:space="0" w:color="000000"/>
              <w:right w:val="nil"/>
            </w:tcBorders>
            <w:shd w:val="clear" w:color="auto" w:fill="953734"/>
          </w:tcPr>
          <w:p w14:paraId="0FCE8898" w14:textId="7D880B66" w:rsidR="004E24CE" w:rsidRDefault="004E24CE">
            <w:pPr>
              <w:spacing w:after="0" w:line="259" w:lineRule="auto"/>
              <w:ind w:left="0" w:right="271" w:firstLine="0"/>
              <w:jc w:val="center"/>
            </w:pPr>
          </w:p>
        </w:tc>
        <w:tc>
          <w:tcPr>
            <w:tcW w:w="2154" w:type="dxa"/>
            <w:tcBorders>
              <w:top w:val="single" w:sz="6" w:space="0" w:color="000000"/>
              <w:left w:val="nil"/>
              <w:bottom w:val="single" w:sz="6" w:space="0" w:color="000000"/>
              <w:right w:val="single" w:sz="6" w:space="0" w:color="000000"/>
            </w:tcBorders>
            <w:shd w:val="clear" w:color="auto" w:fill="953734"/>
          </w:tcPr>
          <w:p w14:paraId="015AE34C" w14:textId="1B82A1DB" w:rsidR="004E24CE" w:rsidRDefault="004E24CE">
            <w:pPr>
              <w:spacing w:after="0" w:line="259" w:lineRule="auto"/>
              <w:ind w:left="0" w:right="0" w:firstLine="0"/>
            </w:pPr>
          </w:p>
        </w:tc>
      </w:tr>
    </w:tbl>
    <w:p w14:paraId="5D682900" w14:textId="672A34C6" w:rsidR="004E24CE" w:rsidRDefault="00000000" w:rsidP="00645260">
      <w:pPr>
        <w:ind w:left="-5" w:right="0"/>
      </w:pPr>
      <w:r>
        <w:t xml:space="preserve"> </w:t>
      </w:r>
    </w:p>
    <w:sectPr w:rsidR="004E24CE" w:rsidSect="00B97D72">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CE"/>
    <w:rsid w:val="00310346"/>
    <w:rsid w:val="004E24CE"/>
    <w:rsid w:val="006240EF"/>
    <w:rsid w:val="00645260"/>
    <w:rsid w:val="00B9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2B87"/>
  <w15:docId w15:val="{F798F617-4234-400B-8C0D-26C32ED7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1" w:line="250" w:lineRule="auto"/>
      <w:ind w:left="10" w:right="959" w:hanging="10"/>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B97D72"/>
    <w:pPr>
      <w:spacing w:after="0" w:line="240" w:lineRule="auto"/>
      <w:ind w:left="10" w:right="959"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D1706-09A2-42A3-9909-E9E53797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Jackson</dc:creator>
  <cp:keywords/>
  <cp:lastModifiedBy>Becky Jackson</cp:lastModifiedBy>
  <cp:revision>2</cp:revision>
  <cp:lastPrinted>2025-01-27T15:04:00Z</cp:lastPrinted>
  <dcterms:created xsi:type="dcterms:W3CDTF">2025-01-27T15:05:00Z</dcterms:created>
  <dcterms:modified xsi:type="dcterms:W3CDTF">2025-01-27T15:05:00Z</dcterms:modified>
</cp:coreProperties>
</file>